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B76" w:rsidRPr="000B0FB4" w:rsidRDefault="008C561A" w:rsidP="000B0FB4">
      <w:pPr>
        <w:pStyle w:val="Punktas1"/>
      </w:pPr>
      <w:r w:rsidRPr="000B0FB4">
        <w:t>6</w:t>
      </w:r>
      <w:r w:rsidR="00E21504" w:rsidRPr="000B0FB4">
        <w:t xml:space="preserve"> priedas</w:t>
      </w:r>
    </w:p>
    <w:p w:rsidR="008C561A" w:rsidRDefault="008C561A" w:rsidP="008C561A">
      <w:pPr>
        <w:spacing w:after="120"/>
        <w:ind w:firstLine="539"/>
        <w:jc w:val="center"/>
        <w:rPr>
          <w:b/>
          <w:szCs w:val="24"/>
        </w:rPr>
      </w:pPr>
      <w:r w:rsidRPr="008C561A">
        <w:rPr>
          <w:b/>
          <w:szCs w:val="24"/>
        </w:rPr>
        <w:t>Ekonomiškai naudingiausio pasiūlymo vertinimo kriterijai</w:t>
      </w:r>
      <w:r w:rsidR="00F66084">
        <w:rPr>
          <w:b/>
          <w:szCs w:val="24"/>
        </w:rPr>
        <w:t xml:space="preserve"> ir tvarka</w:t>
      </w:r>
    </w:p>
    <w:p w:rsidR="008C561A" w:rsidRPr="008C561A" w:rsidRDefault="008C561A" w:rsidP="008C561A">
      <w:pPr>
        <w:spacing w:after="120"/>
        <w:ind w:firstLine="539"/>
        <w:jc w:val="center"/>
        <w:rPr>
          <w:b/>
          <w:szCs w:val="24"/>
        </w:rPr>
      </w:pPr>
    </w:p>
    <w:p w:rsidR="001511AC" w:rsidRPr="00867B47" w:rsidRDefault="00DD4517" w:rsidP="00716DF1">
      <w:pPr>
        <w:spacing w:after="120"/>
        <w:ind w:firstLine="539"/>
        <w:jc w:val="both"/>
        <w:rPr>
          <w:szCs w:val="24"/>
        </w:rPr>
      </w:pPr>
      <w:r w:rsidRPr="00867B47">
        <w:rPr>
          <w:szCs w:val="24"/>
        </w:rPr>
        <w:t>Ekonomiškai naudingiausias pasiūlymas</w:t>
      </w:r>
      <w:r w:rsidR="00136844" w:rsidRPr="00867B47">
        <w:rPr>
          <w:szCs w:val="24"/>
        </w:rPr>
        <w:t xml:space="preserve"> bus</w:t>
      </w:r>
      <w:r w:rsidRPr="00867B47">
        <w:rPr>
          <w:szCs w:val="24"/>
        </w:rPr>
        <w:t xml:space="preserve"> vertinamas pagal kainos ir kokybės santykį ir jo pasirinkt</w:t>
      </w:r>
      <w:r w:rsidR="00136844" w:rsidRPr="00867B47">
        <w:rPr>
          <w:szCs w:val="24"/>
        </w:rPr>
        <w:t>i</w:t>
      </w:r>
      <w:r w:rsidRPr="00867B47">
        <w:rPr>
          <w:szCs w:val="24"/>
        </w:rPr>
        <w:t xml:space="preserve"> </w:t>
      </w:r>
      <w:r w:rsidR="00136844" w:rsidRPr="00867B47">
        <w:rPr>
          <w:szCs w:val="24"/>
        </w:rPr>
        <w:t>kriterijai įvertinami kiekybiškai</w:t>
      </w:r>
      <w:r w:rsidR="00716DF1" w:rsidRPr="00867B47">
        <w:rPr>
          <w:szCs w:val="24"/>
        </w:rPr>
        <w:t xml:space="preserve">. </w:t>
      </w:r>
      <w:r w:rsidR="001511AC" w:rsidRPr="00867B47">
        <w:rPr>
          <w:szCs w:val="24"/>
        </w:rPr>
        <w:t>Toliau pateikiami ekonomiškai naudingiausio pasiūlymo vertinimo kriterijai, lyginamieji svoriai, formulės, pagal kurias bus skaičiuojamas pasiūlymų ekonominis naudingumas. Ekonominis naudingumas vertinamas pagal šiuos kriterijus: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29"/>
        <w:gridCol w:w="2682"/>
      </w:tblGrid>
      <w:tr w:rsidR="00DD4517" w:rsidRPr="00867B47" w:rsidTr="00E3725E">
        <w:trPr>
          <w:cantSplit/>
          <w:trHeight w:val="846"/>
          <w:jc w:val="center"/>
        </w:trPr>
        <w:tc>
          <w:tcPr>
            <w:tcW w:w="7329" w:type="dxa"/>
            <w:tcBorders>
              <w:top w:val="single" w:sz="4" w:space="0" w:color="auto"/>
              <w:left w:val="single" w:sz="4" w:space="0" w:color="auto"/>
              <w:bottom w:val="single" w:sz="4" w:space="0" w:color="auto"/>
              <w:right w:val="single" w:sz="4" w:space="0" w:color="auto"/>
            </w:tcBorders>
            <w:vAlign w:val="center"/>
            <w:hideMark/>
          </w:tcPr>
          <w:p w:rsidR="00DD4517" w:rsidRPr="00867B47" w:rsidRDefault="00DD4517">
            <w:pPr>
              <w:overflowPunct w:val="0"/>
              <w:autoSpaceDE w:val="0"/>
              <w:autoSpaceDN w:val="0"/>
              <w:adjustRightInd w:val="0"/>
              <w:ind w:right="-456"/>
              <w:jc w:val="center"/>
              <w:rPr>
                <w:b/>
                <w:szCs w:val="24"/>
                <w:lang w:eastAsia="en-US"/>
              </w:rPr>
            </w:pPr>
            <w:r w:rsidRPr="00867B47">
              <w:rPr>
                <w:b/>
                <w:szCs w:val="24"/>
                <w:lang w:eastAsia="en-US"/>
              </w:rPr>
              <w:t>Vertinimo kriterijai</w:t>
            </w:r>
          </w:p>
        </w:tc>
        <w:tc>
          <w:tcPr>
            <w:tcW w:w="2682" w:type="dxa"/>
            <w:tcBorders>
              <w:top w:val="single" w:sz="4" w:space="0" w:color="auto"/>
              <w:left w:val="single" w:sz="4" w:space="0" w:color="auto"/>
              <w:bottom w:val="single" w:sz="4" w:space="0" w:color="auto"/>
              <w:right w:val="single" w:sz="4" w:space="0" w:color="auto"/>
            </w:tcBorders>
            <w:vAlign w:val="center"/>
            <w:hideMark/>
          </w:tcPr>
          <w:p w:rsidR="00DD4517" w:rsidRPr="00867B47" w:rsidRDefault="00DD4517">
            <w:pPr>
              <w:overflowPunct w:val="0"/>
              <w:autoSpaceDE w:val="0"/>
              <w:autoSpaceDN w:val="0"/>
              <w:adjustRightInd w:val="0"/>
              <w:jc w:val="center"/>
              <w:rPr>
                <w:b/>
                <w:szCs w:val="24"/>
                <w:lang w:eastAsia="en-US"/>
              </w:rPr>
            </w:pPr>
            <w:r w:rsidRPr="00867B47">
              <w:rPr>
                <w:b/>
                <w:szCs w:val="24"/>
                <w:lang w:eastAsia="en-US"/>
              </w:rPr>
              <w:t>Lyginamasis svoris ekonominio naudingumo įvertinime</w:t>
            </w:r>
            <w:r w:rsidR="008C2625">
              <w:rPr>
                <w:b/>
                <w:szCs w:val="24"/>
                <w:lang w:eastAsia="en-US"/>
              </w:rPr>
              <w:t>, balais</w:t>
            </w:r>
          </w:p>
        </w:tc>
      </w:tr>
      <w:tr w:rsidR="00DD4517" w:rsidRPr="00867B47" w:rsidTr="00E3725E">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rsidR="00DD4517" w:rsidRPr="00867B47" w:rsidRDefault="00DD4517" w:rsidP="0045260E">
            <w:pPr>
              <w:overflowPunct w:val="0"/>
              <w:autoSpaceDE w:val="0"/>
              <w:autoSpaceDN w:val="0"/>
              <w:adjustRightInd w:val="0"/>
              <w:jc w:val="both"/>
              <w:rPr>
                <w:szCs w:val="24"/>
                <w:lang w:eastAsia="en-US"/>
              </w:rPr>
            </w:pPr>
            <w:r w:rsidRPr="00867B47">
              <w:rPr>
                <w:szCs w:val="24"/>
                <w:lang w:eastAsia="en-US"/>
              </w:rPr>
              <w:t>Pirmas kriterijus (C)</w:t>
            </w:r>
            <w:r w:rsidR="0045260E" w:rsidRPr="00867B47">
              <w:rPr>
                <w:szCs w:val="24"/>
                <w:lang w:eastAsia="en-US"/>
              </w:rPr>
              <w:t xml:space="preserve"> </w:t>
            </w:r>
            <w:r w:rsidRPr="00867B47">
              <w:rPr>
                <w:szCs w:val="24"/>
                <w:lang w:eastAsia="en-US"/>
              </w:rPr>
              <w:t>–</w:t>
            </w:r>
            <w:r w:rsidR="0045260E" w:rsidRPr="00867B47">
              <w:rPr>
                <w:szCs w:val="24"/>
                <w:lang w:eastAsia="en-US"/>
              </w:rPr>
              <w:t xml:space="preserve"> </w:t>
            </w:r>
            <w:r w:rsidR="001511AC" w:rsidRPr="00867B47">
              <w:rPr>
                <w:szCs w:val="24"/>
                <w:lang w:eastAsia="en-US"/>
              </w:rPr>
              <w:t>pasiūlymo k</w:t>
            </w:r>
            <w:r w:rsidRPr="00867B47">
              <w:rPr>
                <w:szCs w:val="24"/>
                <w:lang w:eastAsia="en-US"/>
              </w:rPr>
              <w:t>aina</w:t>
            </w:r>
            <w:r w:rsidR="000B0FB4">
              <w:rPr>
                <w:szCs w:val="24"/>
                <w:lang w:eastAsia="en-US"/>
              </w:rPr>
              <w:t>, Eur</w:t>
            </w:r>
            <w:r w:rsidR="001511AC" w:rsidRPr="00867B47">
              <w:rPr>
                <w:szCs w:val="24"/>
                <w:lang w:eastAsia="en-US"/>
              </w:rPr>
              <w:t xml:space="preserve"> </w:t>
            </w:r>
            <w:r w:rsidR="000B0FB4">
              <w:rPr>
                <w:szCs w:val="24"/>
                <w:lang w:eastAsia="en-US"/>
              </w:rPr>
              <w:t>su</w:t>
            </w:r>
            <w:r w:rsidR="001511AC" w:rsidRPr="00867B47">
              <w:rPr>
                <w:szCs w:val="24"/>
                <w:lang w:eastAsia="en-US"/>
              </w:rPr>
              <w:t xml:space="preserve"> PVM</w:t>
            </w:r>
          </w:p>
        </w:tc>
        <w:tc>
          <w:tcPr>
            <w:tcW w:w="2682" w:type="dxa"/>
            <w:tcBorders>
              <w:top w:val="single" w:sz="4" w:space="0" w:color="auto"/>
              <w:left w:val="single" w:sz="4" w:space="0" w:color="auto"/>
              <w:bottom w:val="single" w:sz="4" w:space="0" w:color="auto"/>
              <w:right w:val="single" w:sz="4" w:space="0" w:color="auto"/>
            </w:tcBorders>
            <w:vAlign w:val="center"/>
            <w:hideMark/>
          </w:tcPr>
          <w:p w:rsidR="00DD4517" w:rsidRPr="00867B47" w:rsidRDefault="0032620E" w:rsidP="0045237E">
            <w:pPr>
              <w:overflowPunct w:val="0"/>
              <w:autoSpaceDE w:val="0"/>
              <w:autoSpaceDN w:val="0"/>
              <w:adjustRightInd w:val="0"/>
              <w:jc w:val="center"/>
              <w:rPr>
                <w:szCs w:val="24"/>
                <w:lang w:eastAsia="en-US"/>
              </w:rPr>
            </w:pPr>
            <w:r>
              <w:rPr>
                <w:szCs w:val="24"/>
                <w:lang w:eastAsia="en-US"/>
              </w:rPr>
              <w:t>9</w:t>
            </w:r>
            <w:r w:rsidR="009B06B3">
              <w:rPr>
                <w:szCs w:val="24"/>
                <w:lang w:eastAsia="en-US"/>
              </w:rPr>
              <w:t>8</w:t>
            </w:r>
          </w:p>
        </w:tc>
      </w:tr>
      <w:tr w:rsidR="00867B47" w:rsidRPr="00867B47" w:rsidTr="00E3725E">
        <w:trPr>
          <w:cantSplit/>
          <w:trHeight w:val="217"/>
          <w:jc w:val="center"/>
        </w:trPr>
        <w:tc>
          <w:tcPr>
            <w:tcW w:w="7329" w:type="dxa"/>
            <w:tcBorders>
              <w:top w:val="single" w:sz="4" w:space="0" w:color="auto"/>
              <w:left w:val="single" w:sz="4" w:space="0" w:color="auto"/>
              <w:bottom w:val="single" w:sz="4" w:space="0" w:color="auto"/>
              <w:right w:val="single" w:sz="4" w:space="0" w:color="auto"/>
            </w:tcBorders>
          </w:tcPr>
          <w:p w:rsidR="00867B47" w:rsidRPr="00867B47" w:rsidRDefault="00F66084" w:rsidP="00A03740">
            <w:pPr>
              <w:overflowPunct w:val="0"/>
              <w:autoSpaceDE w:val="0"/>
              <w:autoSpaceDN w:val="0"/>
              <w:adjustRightInd w:val="0"/>
              <w:jc w:val="both"/>
              <w:rPr>
                <w:szCs w:val="24"/>
                <w:lang w:eastAsia="en-US"/>
              </w:rPr>
            </w:pPr>
            <w:r>
              <w:rPr>
                <w:szCs w:val="24"/>
                <w:lang w:eastAsia="en-US"/>
              </w:rPr>
              <w:t>Antro</w:t>
            </w:r>
            <w:r w:rsidR="00867B47" w:rsidRPr="00867B47">
              <w:rPr>
                <w:szCs w:val="24"/>
                <w:lang w:eastAsia="en-US"/>
              </w:rPr>
              <w:t xml:space="preserve"> kriterijus (</w:t>
            </w:r>
            <w:r w:rsidR="00867B47">
              <w:rPr>
                <w:szCs w:val="24"/>
                <w:lang w:eastAsia="en-US"/>
              </w:rPr>
              <w:t>T</w:t>
            </w:r>
            <w:r w:rsidR="00867B47" w:rsidRPr="00867B47">
              <w:rPr>
                <w:szCs w:val="24"/>
                <w:lang w:eastAsia="en-US"/>
              </w:rPr>
              <w:t xml:space="preserve">) – </w:t>
            </w:r>
            <w:r w:rsidR="000B0FB4">
              <w:rPr>
                <w:szCs w:val="24"/>
                <w:lang w:eastAsia="en-US"/>
              </w:rPr>
              <w:t>prekių pristatymo</w:t>
            </w:r>
            <w:r w:rsidR="00FB26FD" w:rsidRPr="00FB26FD">
              <w:rPr>
                <w:szCs w:val="24"/>
                <w:lang w:eastAsia="en-US"/>
              </w:rPr>
              <w:t xml:space="preserve"> terminas</w:t>
            </w:r>
          </w:p>
        </w:tc>
        <w:tc>
          <w:tcPr>
            <w:tcW w:w="2682" w:type="dxa"/>
            <w:tcBorders>
              <w:top w:val="single" w:sz="4" w:space="0" w:color="auto"/>
              <w:left w:val="single" w:sz="4" w:space="0" w:color="auto"/>
              <w:bottom w:val="single" w:sz="4" w:space="0" w:color="auto"/>
              <w:right w:val="single" w:sz="4" w:space="0" w:color="auto"/>
            </w:tcBorders>
            <w:vAlign w:val="center"/>
          </w:tcPr>
          <w:p w:rsidR="00867B47" w:rsidRPr="00867B47" w:rsidRDefault="009B06B3" w:rsidP="00A03740">
            <w:pPr>
              <w:overflowPunct w:val="0"/>
              <w:autoSpaceDE w:val="0"/>
              <w:autoSpaceDN w:val="0"/>
              <w:adjustRightInd w:val="0"/>
              <w:jc w:val="center"/>
              <w:rPr>
                <w:szCs w:val="24"/>
                <w:lang w:eastAsia="en-US"/>
              </w:rPr>
            </w:pPr>
            <w:r>
              <w:rPr>
                <w:szCs w:val="24"/>
                <w:lang w:eastAsia="en-US"/>
              </w:rPr>
              <w:t>2</w:t>
            </w:r>
          </w:p>
        </w:tc>
      </w:tr>
      <w:tr w:rsidR="00DD4517" w:rsidRPr="00867B47" w:rsidTr="00E3725E">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rsidR="00DD4517" w:rsidRPr="00867B47" w:rsidRDefault="00DD4517">
            <w:pPr>
              <w:overflowPunct w:val="0"/>
              <w:autoSpaceDE w:val="0"/>
              <w:autoSpaceDN w:val="0"/>
              <w:adjustRightInd w:val="0"/>
              <w:jc w:val="right"/>
              <w:rPr>
                <w:szCs w:val="24"/>
                <w:lang w:eastAsia="en-US"/>
              </w:rPr>
            </w:pPr>
            <w:r w:rsidRPr="00867B47">
              <w:rPr>
                <w:szCs w:val="24"/>
                <w:lang w:eastAsia="en-US"/>
              </w:rPr>
              <w:t>Iš viso:</w:t>
            </w:r>
          </w:p>
        </w:tc>
        <w:tc>
          <w:tcPr>
            <w:tcW w:w="2682" w:type="dxa"/>
            <w:tcBorders>
              <w:top w:val="single" w:sz="4" w:space="0" w:color="auto"/>
              <w:left w:val="single" w:sz="4" w:space="0" w:color="auto"/>
              <w:bottom w:val="single" w:sz="4" w:space="0" w:color="auto"/>
              <w:right w:val="single" w:sz="4" w:space="0" w:color="auto"/>
            </w:tcBorders>
            <w:vAlign w:val="center"/>
            <w:hideMark/>
          </w:tcPr>
          <w:p w:rsidR="00DD4517" w:rsidRPr="00867B47" w:rsidRDefault="00DD4517">
            <w:pPr>
              <w:overflowPunct w:val="0"/>
              <w:autoSpaceDE w:val="0"/>
              <w:autoSpaceDN w:val="0"/>
              <w:adjustRightInd w:val="0"/>
              <w:jc w:val="center"/>
              <w:rPr>
                <w:szCs w:val="24"/>
                <w:lang w:eastAsia="en-US"/>
              </w:rPr>
            </w:pPr>
            <w:r w:rsidRPr="00867B47">
              <w:rPr>
                <w:szCs w:val="24"/>
                <w:lang w:eastAsia="en-US"/>
              </w:rPr>
              <w:t>100</w:t>
            </w:r>
          </w:p>
        </w:tc>
      </w:tr>
    </w:tbl>
    <w:p w:rsidR="001511AC" w:rsidRPr="00867B47" w:rsidRDefault="001511AC" w:rsidP="001511AC">
      <w:pPr>
        <w:spacing w:before="120" w:after="160"/>
        <w:ind w:firstLine="567"/>
        <w:jc w:val="both"/>
        <w:rPr>
          <w:szCs w:val="24"/>
        </w:rPr>
      </w:pPr>
      <w:r w:rsidRPr="00867B47">
        <w:rPr>
          <w:szCs w:val="24"/>
        </w:rPr>
        <w:t xml:space="preserve">1. Pasiūlymo </w:t>
      </w:r>
      <w:r w:rsidRPr="008C2625">
        <w:rPr>
          <w:b/>
          <w:szCs w:val="24"/>
        </w:rPr>
        <w:t>ekonominio naudingumo balai</w:t>
      </w:r>
      <w:r w:rsidRPr="00867B47">
        <w:rPr>
          <w:szCs w:val="24"/>
        </w:rPr>
        <w:t xml:space="preserve"> (S) apskaičiuojami sudedant Pirmo kriterijaus </w:t>
      </w:r>
      <w:r w:rsidR="008C2625">
        <w:rPr>
          <w:szCs w:val="24"/>
        </w:rPr>
        <w:t>p</w:t>
      </w:r>
      <w:r w:rsidRPr="00867B47">
        <w:rPr>
          <w:szCs w:val="24"/>
        </w:rPr>
        <w:t>asiūlymo kainos (C)</w:t>
      </w:r>
      <w:r w:rsidR="000E5654">
        <w:rPr>
          <w:szCs w:val="24"/>
        </w:rPr>
        <w:t>,</w:t>
      </w:r>
      <w:r w:rsidRPr="00867B47">
        <w:rPr>
          <w:szCs w:val="24"/>
        </w:rPr>
        <w:t xml:space="preserve"> Antro kriterijaus</w:t>
      </w:r>
      <w:r w:rsidR="008C2625" w:rsidRPr="008C2625">
        <w:rPr>
          <w:szCs w:val="24"/>
        </w:rPr>
        <w:t xml:space="preserve"> </w:t>
      </w:r>
      <w:r w:rsidRPr="00867B47">
        <w:rPr>
          <w:bCs/>
          <w:szCs w:val="24"/>
        </w:rPr>
        <w:t>(T)</w:t>
      </w:r>
      <w:r w:rsidR="000E5654" w:rsidRPr="000E5654">
        <w:rPr>
          <w:szCs w:val="24"/>
        </w:rPr>
        <w:t xml:space="preserve"> – </w:t>
      </w:r>
      <w:r w:rsidR="000B0FB4">
        <w:rPr>
          <w:szCs w:val="24"/>
        </w:rPr>
        <w:t>prekių pristatymo</w:t>
      </w:r>
      <w:r w:rsidR="008C2625" w:rsidRPr="008C2625">
        <w:rPr>
          <w:szCs w:val="24"/>
        </w:rPr>
        <w:t xml:space="preserve"> terminas</w:t>
      </w:r>
      <w:r w:rsidR="008C2625">
        <w:rPr>
          <w:szCs w:val="24"/>
        </w:rPr>
        <w:t xml:space="preserve"> </w:t>
      </w:r>
      <w:r w:rsidR="000E5654">
        <w:rPr>
          <w:szCs w:val="24"/>
        </w:rPr>
        <w:t xml:space="preserve">kokybės balus. </w:t>
      </w:r>
      <w:r w:rsidRPr="00867B47">
        <w:rPr>
          <w:szCs w:val="24"/>
        </w:rPr>
        <w:t>(</w:t>
      </w:r>
      <w:r w:rsidRPr="00867B47">
        <w:rPr>
          <w:rFonts w:eastAsia="Calibri"/>
          <w:szCs w:val="24"/>
          <w:lang w:eastAsia="en-US"/>
        </w:rPr>
        <w:t xml:space="preserve">Skaičiavimuose balai bus apskaičiuojami </w:t>
      </w:r>
      <w:r w:rsidRPr="00867B47">
        <w:rPr>
          <w:rFonts w:eastAsia="Calibri"/>
          <w:szCs w:val="24"/>
          <w:u w:val="single"/>
          <w:lang w:eastAsia="en-US"/>
        </w:rPr>
        <w:t>dviejų skaičių po kablelio tikslumu):</w:t>
      </w:r>
    </w:p>
    <w:p w:rsidR="001511AC" w:rsidRPr="00867B47" w:rsidRDefault="001511AC" w:rsidP="000E5654">
      <w:pPr>
        <w:ind w:firstLine="540"/>
        <w:jc w:val="center"/>
        <w:rPr>
          <w:szCs w:val="24"/>
          <w:vertAlign w:val="subscript"/>
        </w:rPr>
      </w:pPr>
      <w:r w:rsidRPr="00867B47">
        <w:rPr>
          <w:szCs w:val="24"/>
        </w:rPr>
        <w:t xml:space="preserve">S = C </w:t>
      </w:r>
      <w:bookmarkStart w:id="0" w:name="_Hlk130130824"/>
      <w:r w:rsidRPr="00867B47">
        <w:rPr>
          <w:szCs w:val="24"/>
        </w:rPr>
        <w:t>+ T</w:t>
      </w:r>
    </w:p>
    <w:bookmarkEnd w:id="0"/>
    <w:p w:rsidR="001511AC" w:rsidRPr="00867B47" w:rsidRDefault="001511AC" w:rsidP="001511AC">
      <w:pPr>
        <w:ind w:firstLine="540"/>
        <w:jc w:val="both"/>
        <w:rPr>
          <w:szCs w:val="24"/>
        </w:rPr>
      </w:pPr>
    </w:p>
    <w:p w:rsidR="001511AC" w:rsidRPr="00867B47" w:rsidRDefault="001511AC" w:rsidP="001511AC">
      <w:pPr>
        <w:ind w:firstLine="540"/>
        <w:jc w:val="both"/>
        <w:rPr>
          <w:szCs w:val="24"/>
        </w:rPr>
      </w:pPr>
      <w:r w:rsidRPr="00867B47">
        <w:rPr>
          <w:szCs w:val="24"/>
        </w:rPr>
        <w:t xml:space="preserve">2. </w:t>
      </w:r>
      <w:r w:rsidRPr="008C2625">
        <w:rPr>
          <w:b/>
          <w:szCs w:val="24"/>
        </w:rPr>
        <w:t>Pasiūlymo kainos</w:t>
      </w:r>
      <w:r w:rsidRPr="00867B47">
        <w:rPr>
          <w:szCs w:val="24"/>
        </w:rPr>
        <w:t xml:space="preserve"> kriterijaus (C) balai apskaičiuojami mažiausios pirkime dalyvaujančio tiekėjo pasiūlytos kainos (C</w:t>
      </w:r>
      <w:r w:rsidRPr="00867B47">
        <w:rPr>
          <w:szCs w:val="24"/>
          <w:vertAlign w:val="subscript"/>
        </w:rPr>
        <w:t>min</w:t>
      </w:r>
      <w:r w:rsidRPr="00867B47">
        <w:rPr>
          <w:szCs w:val="24"/>
        </w:rPr>
        <w:t xml:space="preserve">) ir vertinamo tiekėjo pasiūlymo kainos </w:t>
      </w:r>
      <w:r w:rsidRPr="008C2625">
        <w:rPr>
          <w:szCs w:val="24"/>
        </w:rPr>
        <w:t>be</w:t>
      </w:r>
      <w:r w:rsidRPr="00867B47">
        <w:rPr>
          <w:szCs w:val="24"/>
        </w:rPr>
        <w:t xml:space="preserve"> PVM (C</w:t>
      </w:r>
      <w:r w:rsidRPr="00867B47">
        <w:rPr>
          <w:szCs w:val="24"/>
          <w:vertAlign w:val="subscript"/>
        </w:rPr>
        <w:t>p</w:t>
      </w:r>
      <w:r w:rsidRPr="00867B47">
        <w:rPr>
          <w:szCs w:val="24"/>
        </w:rPr>
        <w:t>) santykį padauginant iš kainos kriterijaus lyginamojo svorio (X). Kriterijaus parametras (C) įvertinamas pagal formulę:</w:t>
      </w:r>
    </w:p>
    <w:p w:rsidR="00650E42" w:rsidRPr="00867B47" w:rsidRDefault="00FB0A2C" w:rsidP="001511AC">
      <w:pPr>
        <w:ind w:firstLine="567"/>
        <w:jc w:val="center"/>
        <w:rPr>
          <w:position w:val="-6"/>
          <w:szCs w:val="24"/>
          <w:lang w:eastAsia="en-US"/>
        </w:rPr>
      </w:pPr>
      <w:r w:rsidRPr="00867B47">
        <w:rPr>
          <w:noProof/>
          <w:position w:val="-32"/>
          <w:szCs w:val="24"/>
        </w:rPr>
        <w:drawing>
          <wp:inline distT="0" distB="0" distL="0" distR="0">
            <wp:extent cx="825500" cy="4635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5500" cy="463550"/>
                    </a:xfrm>
                    <a:prstGeom prst="rect">
                      <a:avLst/>
                    </a:prstGeom>
                    <a:noFill/>
                    <a:ln>
                      <a:noFill/>
                    </a:ln>
                  </pic:spPr>
                </pic:pic>
              </a:graphicData>
            </a:graphic>
          </wp:inline>
        </w:drawing>
      </w:r>
    </w:p>
    <w:p w:rsidR="005E3269" w:rsidRPr="00867B47" w:rsidRDefault="001511AC" w:rsidP="00DC094E">
      <w:pPr>
        <w:ind w:firstLine="567"/>
        <w:jc w:val="both"/>
        <w:rPr>
          <w:szCs w:val="24"/>
        </w:rPr>
      </w:pPr>
      <w:r w:rsidRPr="00867B47">
        <w:rPr>
          <w:szCs w:val="24"/>
        </w:rPr>
        <w:t>Vertinama pasiūlymo kaina eurais, įskaitant visus mokesčius ir kitas susijusias išlaidas, išskyrus PVM. Maksimalus balų skaičius skiriamas pasiūlymui, kuriame nurodyta pasiūlymo kaina eurais, įskaitant visus mokesčius ir kitas susijusias išlaidas, išskyrus PVM, yra mažiausia. Kainos kriterijus vertinamas pagal tiekėjo Pasiūlymo formoje nurodytą kainą</w:t>
      </w:r>
      <w:r w:rsidR="000B0FB4">
        <w:rPr>
          <w:szCs w:val="24"/>
        </w:rPr>
        <w:t>, Eur</w:t>
      </w:r>
      <w:r w:rsidRPr="00867B47">
        <w:rPr>
          <w:szCs w:val="24"/>
        </w:rPr>
        <w:t xml:space="preserve"> </w:t>
      </w:r>
      <w:r w:rsidR="000B0FB4">
        <w:rPr>
          <w:szCs w:val="24"/>
        </w:rPr>
        <w:t>su</w:t>
      </w:r>
      <w:r w:rsidRPr="00867B47">
        <w:rPr>
          <w:szCs w:val="24"/>
        </w:rPr>
        <w:t xml:space="preserve"> PVM.</w:t>
      </w:r>
    </w:p>
    <w:p w:rsidR="001511AC" w:rsidRPr="00867B47" w:rsidRDefault="001511AC" w:rsidP="001511AC">
      <w:pPr>
        <w:autoSpaceDE w:val="0"/>
        <w:autoSpaceDN w:val="0"/>
        <w:adjustRightInd w:val="0"/>
        <w:spacing w:after="120"/>
        <w:ind w:firstLine="540"/>
        <w:jc w:val="both"/>
        <w:rPr>
          <w:rFonts w:eastAsia="Calibri"/>
          <w:szCs w:val="24"/>
          <w:lang w:eastAsia="en-US"/>
        </w:rPr>
      </w:pPr>
    </w:p>
    <w:p w:rsidR="001511AC" w:rsidRPr="00867B47" w:rsidRDefault="001511AC" w:rsidP="001511AC">
      <w:pPr>
        <w:autoSpaceDE w:val="0"/>
        <w:autoSpaceDN w:val="0"/>
        <w:adjustRightInd w:val="0"/>
        <w:spacing w:after="120"/>
        <w:ind w:firstLine="540"/>
        <w:jc w:val="both"/>
        <w:rPr>
          <w:rFonts w:eastAsia="Calibri"/>
          <w:color w:val="000000"/>
          <w:szCs w:val="24"/>
          <w:vertAlign w:val="subscript"/>
          <w:lang w:eastAsia="en-US"/>
        </w:rPr>
      </w:pPr>
      <w:r w:rsidRPr="00867B47">
        <w:rPr>
          <w:rFonts w:eastAsia="Calibri"/>
          <w:szCs w:val="24"/>
          <w:lang w:eastAsia="en-US"/>
        </w:rPr>
        <w:t xml:space="preserve">3. </w:t>
      </w:r>
      <w:bookmarkStart w:id="1" w:name="_Hlk130130879"/>
      <w:r w:rsidRPr="00867B47">
        <w:rPr>
          <w:rFonts w:eastAsia="Calibri"/>
          <w:szCs w:val="24"/>
          <w:lang w:eastAsia="en-US"/>
        </w:rPr>
        <w:t xml:space="preserve">Tiekėjo siūlomas </w:t>
      </w:r>
      <w:r w:rsidR="000B0FB4">
        <w:rPr>
          <w:rFonts w:eastAsia="Calibri"/>
          <w:szCs w:val="24"/>
          <w:lang w:eastAsia="en-US"/>
        </w:rPr>
        <w:t>prekių pristatymo</w:t>
      </w:r>
      <w:r w:rsidRPr="00867B47">
        <w:rPr>
          <w:rFonts w:eastAsia="Calibri"/>
          <w:szCs w:val="24"/>
          <w:lang w:eastAsia="en-US"/>
        </w:rPr>
        <w:t xml:space="preserve"> </w:t>
      </w:r>
      <w:r w:rsidRPr="00867B47">
        <w:rPr>
          <w:rFonts w:eastAsia="Calibri"/>
          <w:b/>
          <w:bCs/>
          <w:szCs w:val="24"/>
          <w:lang w:eastAsia="en-US"/>
        </w:rPr>
        <w:t>terminas (T)</w:t>
      </w:r>
      <w:r w:rsidRPr="00867B47">
        <w:rPr>
          <w:rFonts w:eastAsia="Calibri"/>
          <w:szCs w:val="24"/>
          <w:lang w:eastAsia="en-US"/>
        </w:rPr>
        <w:t xml:space="preserve"> nurodomas </w:t>
      </w:r>
      <w:r w:rsidR="00F66084">
        <w:rPr>
          <w:rFonts w:eastAsia="Calibri"/>
          <w:szCs w:val="24"/>
          <w:lang w:eastAsia="en-US"/>
        </w:rPr>
        <w:t>data</w:t>
      </w:r>
      <w:r w:rsidRPr="00867B47">
        <w:rPr>
          <w:rFonts w:eastAsia="Calibri"/>
          <w:szCs w:val="24"/>
          <w:lang w:eastAsia="en-US"/>
        </w:rPr>
        <w:t xml:space="preserve">. </w:t>
      </w:r>
      <w:r w:rsidR="001A1521">
        <w:rPr>
          <w:rFonts w:eastAsia="Calibri"/>
          <w:szCs w:val="24"/>
          <w:lang w:eastAsia="en-US"/>
        </w:rPr>
        <w:t>Jis</w:t>
      </w:r>
      <w:r w:rsidRPr="00867B47">
        <w:rPr>
          <w:rFonts w:eastAsia="Calibri"/>
          <w:szCs w:val="24"/>
          <w:lang w:eastAsia="en-US"/>
        </w:rPr>
        <w:t xml:space="preserve"> skaičiuojamas nuo sutarties </w:t>
      </w:r>
      <w:r w:rsidRPr="008C2625">
        <w:rPr>
          <w:rFonts w:eastAsia="Calibri"/>
          <w:szCs w:val="24"/>
          <w:lang w:eastAsia="en-US"/>
        </w:rPr>
        <w:t>įsigaliojimo</w:t>
      </w:r>
      <w:r w:rsidRPr="00867B47">
        <w:rPr>
          <w:rFonts w:eastAsia="Calibri"/>
          <w:szCs w:val="24"/>
          <w:lang w:eastAsia="en-US"/>
        </w:rPr>
        <w:t xml:space="preserve"> datos iki </w:t>
      </w:r>
      <w:r w:rsidR="000B0FB4">
        <w:rPr>
          <w:rFonts w:eastAsia="Calibri"/>
          <w:szCs w:val="24"/>
          <w:lang w:eastAsia="en-US"/>
        </w:rPr>
        <w:t>pristatytų Prekių</w:t>
      </w:r>
      <w:r w:rsidRPr="00867B47">
        <w:rPr>
          <w:rFonts w:eastAsia="Calibri"/>
          <w:szCs w:val="24"/>
          <w:lang w:eastAsia="en-US"/>
        </w:rPr>
        <w:t xml:space="preserve"> priėmimo</w:t>
      </w:r>
      <w:r w:rsidR="000B0FB4">
        <w:rPr>
          <w:rFonts w:eastAsia="Calibri"/>
          <w:szCs w:val="24"/>
          <w:lang w:eastAsia="en-US"/>
        </w:rPr>
        <w:t xml:space="preserve"> </w:t>
      </w:r>
      <w:r w:rsidRPr="00867B47">
        <w:rPr>
          <w:rFonts w:eastAsia="Calibri"/>
          <w:szCs w:val="24"/>
          <w:lang w:eastAsia="en-US"/>
        </w:rPr>
        <w:t>-</w:t>
      </w:r>
      <w:r w:rsidR="000B0FB4">
        <w:rPr>
          <w:rFonts w:eastAsia="Calibri"/>
          <w:szCs w:val="24"/>
          <w:lang w:eastAsia="en-US"/>
        </w:rPr>
        <w:t xml:space="preserve"> </w:t>
      </w:r>
      <w:r w:rsidRPr="00867B47">
        <w:rPr>
          <w:rFonts w:eastAsia="Calibri"/>
          <w:szCs w:val="24"/>
          <w:lang w:eastAsia="en-US"/>
        </w:rPr>
        <w:t xml:space="preserve">perdavimo akto pasirašymo datos. Kriterijaus (T) balai bus skiriami už tiekėjo </w:t>
      </w:r>
      <w:r w:rsidR="008C2625">
        <w:rPr>
          <w:rFonts w:eastAsia="Calibri"/>
          <w:szCs w:val="24"/>
          <w:lang w:eastAsia="en-US"/>
        </w:rPr>
        <w:t>siūlomą, p</w:t>
      </w:r>
      <w:r w:rsidRPr="00867B47">
        <w:rPr>
          <w:rFonts w:eastAsia="Calibri"/>
          <w:szCs w:val="24"/>
          <w:lang w:eastAsia="en-US"/>
        </w:rPr>
        <w:t>asiūlymo formoje nurodytą terminą:</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045"/>
      </w:tblGrid>
      <w:tr w:rsidR="001511AC" w:rsidRPr="00867B47" w:rsidTr="00E12D96">
        <w:tc>
          <w:tcPr>
            <w:tcW w:w="4922" w:type="dxa"/>
            <w:shd w:val="clear" w:color="auto" w:fill="auto"/>
            <w:vAlign w:val="center"/>
          </w:tcPr>
          <w:p w:rsidR="001511AC" w:rsidRPr="00867B47" w:rsidRDefault="001511AC" w:rsidP="00E12D96">
            <w:pPr>
              <w:autoSpaceDE w:val="0"/>
              <w:autoSpaceDN w:val="0"/>
              <w:adjustRightInd w:val="0"/>
              <w:jc w:val="center"/>
              <w:rPr>
                <w:rFonts w:eastAsia="Calibri"/>
                <w:b/>
                <w:color w:val="000000"/>
                <w:szCs w:val="24"/>
                <w:lang w:eastAsia="en-US"/>
              </w:rPr>
            </w:pPr>
            <w:r w:rsidRPr="00867B47">
              <w:rPr>
                <w:rFonts w:eastAsia="Calibri"/>
                <w:b/>
                <w:color w:val="000000"/>
                <w:szCs w:val="24"/>
                <w:lang w:eastAsia="en-US"/>
              </w:rPr>
              <w:t xml:space="preserve">Tiekėjo siūlomas </w:t>
            </w:r>
            <w:r w:rsidR="000B0FB4">
              <w:rPr>
                <w:rFonts w:eastAsia="Calibri"/>
                <w:b/>
                <w:color w:val="000000"/>
                <w:szCs w:val="24"/>
                <w:lang w:eastAsia="en-US"/>
              </w:rPr>
              <w:t>prekių pristatymo</w:t>
            </w:r>
            <w:r w:rsidRPr="00867B47">
              <w:rPr>
                <w:rFonts w:eastAsia="Calibri"/>
                <w:b/>
                <w:color w:val="000000"/>
                <w:szCs w:val="24"/>
                <w:lang w:eastAsia="en-US"/>
              </w:rPr>
              <w:t xml:space="preserve"> terminas </w:t>
            </w:r>
            <w:r w:rsidRPr="00867B47">
              <w:rPr>
                <w:b/>
                <w:bCs/>
                <w:szCs w:val="24"/>
              </w:rPr>
              <w:t>(T)</w:t>
            </w:r>
          </w:p>
        </w:tc>
        <w:tc>
          <w:tcPr>
            <w:tcW w:w="4045" w:type="dxa"/>
            <w:shd w:val="clear" w:color="auto" w:fill="auto"/>
            <w:vAlign w:val="center"/>
          </w:tcPr>
          <w:p w:rsidR="001511AC" w:rsidRPr="00867B47" w:rsidRDefault="001511AC" w:rsidP="00E12D96">
            <w:pPr>
              <w:autoSpaceDE w:val="0"/>
              <w:autoSpaceDN w:val="0"/>
              <w:adjustRightInd w:val="0"/>
              <w:jc w:val="center"/>
              <w:rPr>
                <w:rFonts w:eastAsia="Calibri"/>
                <w:b/>
                <w:color w:val="000000"/>
                <w:szCs w:val="24"/>
                <w:lang w:eastAsia="en-US"/>
              </w:rPr>
            </w:pPr>
            <w:r w:rsidRPr="00867B47">
              <w:rPr>
                <w:rFonts w:eastAsia="Calibri"/>
                <w:b/>
                <w:color w:val="000000"/>
                <w:szCs w:val="24"/>
                <w:lang w:eastAsia="en-US"/>
              </w:rPr>
              <w:t>Skiriamas balų skaičius</w:t>
            </w:r>
          </w:p>
        </w:tc>
      </w:tr>
      <w:tr w:rsidR="001511AC" w:rsidRPr="00867B47" w:rsidTr="00BF6478">
        <w:tc>
          <w:tcPr>
            <w:tcW w:w="4922" w:type="dxa"/>
            <w:shd w:val="clear" w:color="auto" w:fill="auto"/>
          </w:tcPr>
          <w:p w:rsidR="001511AC" w:rsidRPr="00867B47" w:rsidRDefault="000B0FB4" w:rsidP="001511AC">
            <w:pPr>
              <w:autoSpaceDE w:val="0"/>
              <w:autoSpaceDN w:val="0"/>
              <w:adjustRightInd w:val="0"/>
              <w:jc w:val="center"/>
              <w:rPr>
                <w:rFonts w:eastAsia="Calibri"/>
                <w:bCs/>
                <w:color w:val="000000"/>
                <w:szCs w:val="24"/>
                <w:lang w:eastAsia="en-US"/>
              </w:rPr>
            </w:pPr>
            <w:bookmarkStart w:id="2" w:name="_GoBack" w:colFirst="0" w:colLast="0"/>
            <w:r>
              <w:rPr>
                <w:rFonts w:eastAsia="Calibri"/>
                <w:bCs/>
                <w:color w:val="000000"/>
                <w:szCs w:val="24"/>
                <w:lang w:eastAsia="en-US"/>
              </w:rPr>
              <w:t xml:space="preserve">iki </w:t>
            </w:r>
            <w:r w:rsidR="00426261" w:rsidRPr="00426261">
              <w:rPr>
                <w:rFonts w:eastAsia="Calibri"/>
                <w:bCs/>
                <w:color w:val="000000"/>
                <w:szCs w:val="24"/>
                <w:lang w:eastAsia="en-US"/>
              </w:rPr>
              <w:t>202</w:t>
            </w:r>
            <w:r w:rsidR="0032620E">
              <w:rPr>
                <w:rFonts w:eastAsia="Calibri"/>
                <w:bCs/>
                <w:color w:val="000000"/>
                <w:szCs w:val="24"/>
                <w:lang w:eastAsia="en-US"/>
              </w:rPr>
              <w:t>5</w:t>
            </w:r>
            <w:r w:rsidR="00426261" w:rsidRPr="00426261">
              <w:rPr>
                <w:rFonts w:eastAsia="Calibri"/>
                <w:bCs/>
                <w:color w:val="000000"/>
                <w:szCs w:val="24"/>
                <w:lang w:eastAsia="en-US"/>
              </w:rPr>
              <w:t>-</w:t>
            </w:r>
            <w:r>
              <w:rPr>
                <w:rFonts w:eastAsia="Calibri"/>
                <w:bCs/>
                <w:color w:val="000000"/>
                <w:szCs w:val="24"/>
                <w:lang w:eastAsia="en-US"/>
              </w:rPr>
              <w:t>1</w:t>
            </w:r>
            <w:r w:rsidR="009B06B3">
              <w:rPr>
                <w:rFonts w:eastAsia="Calibri"/>
                <w:bCs/>
                <w:color w:val="000000"/>
                <w:szCs w:val="24"/>
                <w:lang w:eastAsia="en-US"/>
              </w:rPr>
              <w:t>2</w:t>
            </w:r>
            <w:r w:rsidR="00426261" w:rsidRPr="00426261">
              <w:rPr>
                <w:rFonts w:eastAsia="Calibri"/>
                <w:bCs/>
                <w:color w:val="000000"/>
                <w:szCs w:val="24"/>
                <w:lang w:eastAsia="en-US"/>
              </w:rPr>
              <w:t>-</w:t>
            </w:r>
            <w:r w:rsidR="009B06B3">
              <w:rPr>
                <w:rFonts w:eastAsia="Calibri"/>
                <w:bCs/>
                <w:color w:val="000000"/>
                <w:szCs w:val="24"/>
                <w:lang w:eastAsia="en-US"/>
              </w:rPr>
              <w:t>01</w:t>
            </w:r>
          </w:p>
        </w:tc>
        <w:tc>
          <w:tcPr>
            <w:tcW w:w="4045" w:type="dxa"/>
            <w:shd w:val="clear" w:color="auto" w:fill="auto"/>
          </w:tcPr>
          <w:p w:rsidR="001511AC" w:rsidRPr="00867B47" w:rsidRDefault="009B06B3"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2</w:t>
            </w:r>
            <w:r w:rsidR="001511AC" w:rsidRPr="00867B47">
              <w:rPr>
                <w:rFonts w:eastAsia="Calibri"/>
                <w:bCs/>
                <w:color w:val="000000"/>
                <w:szCs w:val="24"/>
                <w:lang w:eastAsia="en-US"/>
              </w:rPr>
              <w:t xml:space="preserve"> bal</w:t>
            </w:r>
            <w:r w:rsidR="000B0FB4">
              <w:rPr>
                <w:rFonts w:eastAsia="Calibri"/>
                <w:bCs/>
                <w:color w:val="000000"/>
                <w:szCs w:val="24"/>
                <w:lang w:eastAsia="en-US"/>
              </w:rPr>
              <w:t>ai</w:t>
            </w:r>
          </w:p>
        </w:tc>
      </w:tr>
      <w:tr w:rsidR="000B0FB4" w:rsidRPr="00867B47" w:rsidTr="00BF6478">
        <w:tc>
          <w:tcPr>
            <w:tcW w:w="4922" w:type="dxa"/>
            <w:shd w:val="clear" w:color="auto" w:fill="auto"/>
          </w:tcPr>
          <w:p w:rsidR="000B0FB4" w:rsidRDefault="009B06B3"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 xml:space="preserve">nuo 2025-12-02 bet </w:t>
            </w:r>
            <w:r w:rsidR="000B0FB4">
              <w:rPr>
                <w:rFonts w:eastAsia="Calibri"/>
                <w:bCs/>
                <w:color w:val="000000"/>
                <w:szCs w:val="24"/>
                <w:lang w:eastAsia="en-US"/>
              </w:rPr>
              <w:t xml:space="preserve">ne </w:t>
            </w:r>
            <w:r w:rsidR="000B0FB4" w:rsidRPr="00426261">
              <w:rPr>
                <w:rFonts w:eastAsia="Calibri"/>
                <w:bCs/>
                <w:color w:val="000000"/>
                <w:szCs w:val="24"/>
                <w:lang w:eastAsia="en-US"/>
              </w:rPr>
              <w:t>vėl</w:t>
            </w:r>
            <w:r w:rsidR="000B0FB4">
              <w:rPr>
                <w:rFonts w:eastAsia="Calibri"/>
                <w:bCs/>
                <w:color w:val="000000"/>
                <w:szCs w:val="24"/>
                <w:lang w:eastAsia="en-US"/>
              </w:rPr>
              <w:t>iau</w:t>
            </w:r>
            <w:r w:rsidR="000B0FB4" w:rsidRPr="00426261">
              <w:rPr>
                <w:rFonts w:eastAsia="Calibri"/>
                <w:bCs/>
                <w:color w:val="000000"/>
                <w:szCs w:val="24"/>
                <w:lang w:eastAsia="en-US"/>
              </w:rPr>
              <w:t xml:space="preserve"> nei </w:t>
            </w:r>
            <w:r w:rsidR="000B0FB4">
              <w:rPr>
                <w:rFonts w:eastAsia="Calibri"/>
                <w:bCs/>
                <w:color w:val="000000"/>
                <w:szCs w:val="24"/>
                <w:lang w:eastAsia="en-US"/>
              </w:rPr>
              <w:t xml:space="preserve">iki </w:t>
            </w:r>
            <w:r w:rsidR="000B0FB4" w:rsidRPr="00426261">
              <w:rPr>
                <w:rFonts w:eastAsia="Calibri"/>
                <w:bCs/>
                <w:color w:val="000000"/>
                <w:szCs w:val="24"/>
                <w:lang w:eastAsia="en-US"/>
              </w:rPr>
              <w:t>202</w:t>
            </w:r>
            <w:r w:rsidR="000B0FB4">
              <w:rPr>
                <w:rFonts w:eastAsia="Calibri"/>
                <w:bCs/>
                <w:color w:val="000000"/>
                <w:szCs w:val="24"/>
                <w:lang w:eastAsia="en-US"/>
              </w:rPr>
              <w:t>5</w:t>
            </w:r>
            <w:r w:rsidR="000B0FB4" w:rsidRPr="00426261">
              <w:rPr>
                <w:rFonts w:eastAsia="Calibri"/>
                <w:bCs/>
                <w:color w:val="000000"/>
                <w:szCs w:val="24"/>
                <w:lang w:eastAsia="en-US"/>
              </w:rPr>
              <w:t>-</w:t>
            </w:r>
            <w:r w:rsidR="000B0FB4">
              <w:rPr>
                <w:rFonts w:eastAsia="Calibri"/>
                <w:bCs/>
                <w:color w:val="000000"/>
                <w:szCs w:val="24"/>
                <w:lang w:eastAsia="en-US"/>
              </w:rPr>
              <w:t>1</w:t>
            </w:r>
            <w:r>
              <w:rPr>
                <w:rFonts w:eastAsia="Calibri"/>
                <w:bCs/>
                <w:color w:val="000000"/>
                <w:szCs w:val="24"/>
                <w:lang w:eastAsia="en-US"/>
              </w:rPr>
              <w:t>2</w:t>
            </w:r>
            <w:r w:rsidR="000B0FB4" w:rsidRPr="00426261">
              <w:rPr>
                <w:rFonts w:eastAsia="Calibri"/>
                <w:bCs/>
                <w:color w:val="000000"/>
                <w:szCs w:val="24"/>
                <w:lang w:eastAsia="en-US"/>
              </w:rPr>
              <w:t>-</w:t>
            </w:r>
            <w:r>
              <w:rPr>
                <w:rFonts w:eastAsia="Calibri"/>
                <w:bCs/>
                <w:color w:val="000000"/>
                <w:szCs w:val="24"/>
                <w:lang w:eastAsia="en-US"/>
              </w:rPr>
              <w:t>15</w:t>
            </w:r>
          </w:p>
        </w:tc>
        <w:tc>
          <w:tcPr>
            <w:tcW w:w="4045" w:type="dxa"/>
            <w:shd w:val="clear" w:color="auto" w:fill="auto"/>
          </w:tcPr>
          <w:p w:rsidR="000B0FB4" w:rsidRDefault="009B06B3"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1</w:t>
            </w:r>
            <w:r w:rsidR="000B0FB4">
              <w:rPr>
                <w:rFonts w:eastAsia="Calibri"/>
                <w:bCs/>
                <w:color w:val="000000"/>
                <w:szCs w:val="24"/>
                <w:lang w:eastAsia="en-US"/>
              </w:rPr>
              <w:t xml:space="preserve"> bala</w:t>
            </w:r>
            <w:r>
              <w:rPr>
                <w:rFonts w:eastAsia="Calibri"/>
                <w:bCs/>
                <w:color w:val="000000"/>
                <w:szCs w:val="24"/>
                <w:lang w:eastAsia="en-US"/>
              </w:rPr>
              <w:t>s</w:t>
            </w:r>
          </w:p>
        </w:tc>
      </w:tr>
    </w:tbl>
    <w:p w:rsidR="001511AC" w:rsidRPr="00867B47" w:rsidRDefault="001511AC" w:rsidP="001511AC">
      <w:pPr>
        <w:ind w:firstLine="540"/>
        <w:jc w:val="both"/>
        <w:rPr>
          <w:rFonts w:eastAsia="Calibri"/>
          <w:b/>
          <w:bCs/>
          <w:color w:val="000000"/>
          <w:szCs w:val="24"/>
          <w:u w:val="single"/>
          <w:lang w:eastAsia="en-US"/>
        </w:rPr>
      </w:pPr>
      <w:bookmarkStart w:id="3" w:name="_Hlk131506284"/>
      <w:bookmarkEnd w:id="1"/>
      <w:bookmarkEnd w:id="2"/>
      <w:r w:rsidRPr="00867B47">
        <w:rPr>
          <w:rFonts w:eastAsia="Calibri"/>
          <w:bCs/>
          <w:color w:val="000000"/>
          <w:szCs w:val="24"/>
          <w:lang w:eastAsia="en-US"/>
        </w:rPr>
        <w:t xml:space="preserve">Tiekėjo siūlomas terminas </w:t>
      </w:r>
      <w:r w:rsidRPr="00867B47">
        <w:rPr>
          <w:rFonts w:eastAsia="Calibri"/>
          <w:b/>
          <w:bCs/>
          <w:color w:val="000000"/>
          <w:szCs w:val="24"/>
          <w:lang w:eastAsia="en-US"/>
        </w:rPr>
        <w:t xml:space="preserve">negali būti </w:t>
      </w:r>
      <w:r w:rsidR="00857017" w:rsidRPr="00857017">
        <w:rPr>
          <w:rFonts w:eastAsia="Calibri"/>
          <w:b/>
          <w:bCs/>
          <w:color w:val="000000"/>
          <w:szCs w:val="24"/>
          <w:lang w:eastAsia="en-US"/>
        </w:rPr>
        <w:t>vėlesnis nei 202</w:t>
      </w:r>
      <w:r w:rsidR="0032620E">
        <w:rPr>
          <w:rFonts w:eastAsia="Calibri"/>
          <w:b/>
          <w:bCs/>
          <w:color w:val="000000"/>
          <w:szCs w:val="24"/>
          <w:lang w:eastAsia="en-US"/>
        </w:rPr>
        <w:t>5</w:t>
      </w:r>
      <w:r w:rsidR="00857017" w:rsidRPr="00857017">
        <w:rPr>
          <w:rFonts w:eastAsia="Calibri"/>
          <w:b/>
          <w:bCs/>
          <w:color w:val="000000"/>
          <w:szCs w:val="24"/>
          <w:lang w:eastAsia="en-US"/>
        </w:rPr>
        <w:t>-</w:t>
      </w:r>
      <w:r w:rsidR="008E0EE4">
        <w:rPr>
          <w:rFonts w:eastAsia="Calibri"/>
          <w:b/>
          <w:bCs/>
          <w:color w:val="000000"/>
          <w:szCs w:val="24"/>
          <w:lang w:eastAsia="en-US"/>
        </w:rPr>
        <w:t>12</w:t>
      </w:r>
      <w:r w:rsidR="00857017" w:rsidRPr="00857017">
        <w:rPr>
          <w:rFonts w:eastAsia="Calibri"/>
          <w:b/>
          <w:bCs/>
          <w:color w:val="000000"/>
          <w:szCs w:val="24"/>
          <w:lang w:eastAsia="en-US"/>
        </w:rPr>
        <w:t>-</w:t>
      </w:r>
      <w:r w:rsidR="008E0EE4">
        <w:rPr>
          <w:rFonts w:eastAsia="Calibri"/>
          <w:b/>
          <w:bCs/>
          <w:color w:val="000000"/>
          <w:szCs w:val="24"/>
          <w:lang w:eastAsia="en-US"/>
        </w:rPr>
        <w:t>15</w:t>
      </w:r>
      <w:r w:rsidR="009B06B3">
        <w:rPr>
          <w:rFonts w:eastAsia="Calibri"/>
          <w:b/>
          <w:bCs/>
          <w:color w:val="000000"/>
          <w:szCs w:val="24"/>
          <w:lang w:eastAsia="en-US"/>
        </w:rPr>
        <w:t xml:space="preserve">. </w:t>
      </w:r>
      <w:r w:rsidRPr="00867B47">
        <w:rPr>
          <w:rFonts w:eastAsia="Calibri"/>
          <w:b/>
          <w:bCs/>
          <w:color w:val="000000"/>
          <w:szCs w:val="24"/>
          <w:u w:val="single"/>
          <w:lang w:eastAsia="en-US"/>
        </w:rPr>
        <w:t xml:space="preserve">Tiekėjui pasiūlius </w:t>
      </w:r>
      <w:r w:rsidR="009B06B3">
        <w:rPr>
          <w:rFonts w:eastAsia="Calibri"/>
          <w:b/>
          <w:bCs/>
          <w:color w:val="000000"/>
          <w:szCs w:val="24"/>
          <w:u w:val="single"/>
          <w:lang w:eastAsia="en-US"/>
        </w:rPr>
        <w:t>vėlesnį</w:t>
      </w:r>
      <w:r w:rsidRPr="00867B47">
        <w:rPr>
          <w:rFonts w:eastAsia="Calibri"/>
          <w:b/>
          <w:bCs/>
          <w:color w:val="000000"/>
          <w:szCs w:val="24"/>
          <w:u w:val="single"/>
          <w:lang w:eastAsia="en-US"/>
        </w:rPr>
        <w:t xml:space="preserve"> terminą</w:t>
      </w:r>
      <w:r w:rsidR="008E0EE4">
        <w:rPr>
          <w:rFonts w:eastAsia="Calibri"/>
          <w:b/>
          <w:bCs/>
          <w:color w:val="000000"/>
          <w:szCs w:val="24"/>
          <w:u w:val="single"/>
          <w:lang w:eastAsia="en-US"/>
        </w:rPr>
        <w:t xml:space="preserve"> (vėlesnę datą)</w:t>
      </w:r>
      <w:r w:rsidRPr="00867B47">
        <w:rPr>
          <w:rFonts w:eastAsia="Calibri"/>
          <w:b/>
          <w:bCs/>
          <w:color w:val="000000"/>
          <w:szCs w:val="24"/>
          <w:u w:val="single"/>
          <w:lang w:eastAsia="en-US"/>
        </w:rPr>
        <w:t xml:space="preserve"> (T), toks pasiūlymas bus atme</w:t>
      </w:r>
      <w:r w:rsidR="00FB26FD">
        <w:rPr>
          <w:rFonts w:eastAsia="Calibri"/>
          <w:b/>
          <w:bCs/>
          <w:color w:val="000000"/>
          <w:szCs w:val="24"/>
          <w:u w:val="single"/>
          <w:lang w:eastAsia="en-US"/>
        </w:rPr>
        <w:t>stas</w:t>
      </w:r>
      <w:r w:rsidRPr="00867B47">
        <w:rPr>
          <w:rFonts w:eastAsia="Calibri"/>
          <w:b/>
          <w:bCs/>
          <w:color w:val="000000"/>
          <w:szCs w:val="24"/>
          <w:u w:val="single"/>
          <w:lang w:eastAsia="en-US"/>
        </w:rPr>
        <w:t xml:space="preserve"> kaip neatitinkantis pirkimo dokumentuose nustatytų reikalavimų.</w:t>
      </w:r>
    </w:p>
    <w:p w:rsidR="001511AC" w:rsidRPr="008C2625" w:rsidRDefault="008C2625" w:rsidP="008C2625">
      <w:pPr>
        <w:autoSpaceDE w:val="0"/>
        <w:autoSpaceDN w:val="0"/>
        <w:adjustRightInd w:val="0"/>
        <w:spacing w:after="120"/>
        <w:ind w:firstLine="540"/>
        <w:jc w:val="center"/>
        <w:rPr>
          <w:rFonts w:eastAsia="Calibri"/>
          <w:szCs w:val="24"/>
          <w:lang w:eastAsia="en-US"/>
        </w:rPr>
      </w:pPr>
      <w:r w:rsidRPr="008C2625">
        <w:rPr>
          <w:rFonts w:eastAsia="Calibri"/>
          <w:szCs w:val="24"/>
          <w:lang w:eastAsia="en-US"/>
        </w:rPr>
        <w:t>________________</w:t>
      </w:r>
      <w:bookmarkEnd w:id="3"/>
    </w:p>
    <w:sectPr w:rsidR="001511AC" w:rsidRPr="008C2625" w:rsidSect="00345993">
      <w:footerReference w:type="default" r:id="rId9"/>
      <w:pgSz w:w="11906" w:h="16838"/>
      <w:pgMar w:top="1134" w:right="567" w:bottom="851"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75D" w:rsidRDefault="00F8475D" w:rsidP="008C561A">
      <w:r>
        <w:separator/>
      </w:r>
    </w:p>
  </w:endnote>
  <w:endnote w:type="continuationSeparator" w:id="0">
    <w:p w:rsidR="00F8475D" w:rsidRDefault="00F8475D" w:rsidP="008C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565169800"/>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8C561A" w:rsidRPr="008C561A" w:rsidRDefault="008C561A" w:rsidP="008C561A">
            <w:pPr>
              <w:pStyle w:val="Porat"/>
              <w:jc w:val="center"/>
              <w:rPr>
                <w:sz w:val="20"/>
              </w:rPr>
            </w:pPr>
            <w:r w:rsidRPr="008C561A">
              <w:rPr>
                <w:sz w:val="20"/>
              </w:rPr>
              <w:t xml:space="preserve">Page </w:t>
            </w:r>
            <w:r w:rsidRPr="008C561A">
              <w:rPr>
                <w:b/>
                <w:bCs/>
                <w:sz w:val="20"/>
              </w:rPr>
              <w:fldChar w:fldCharType="begin"/>
            </w:r>
            <w:r w:rsidRPr="008C561A">
              <w:rPr>
                <w:b/>
                <w:bCs/>
                <w:sz w:val="20"/>
              </w:rPr>
              <w:instrText xml:space="preserve"> PAGE </w:instrText>
            </w:r>
            <w:r w:rsidRPr="008C561A">
              <w:rPr>
                <w:b/>
                <w:bCs/>
                <w:sz w:val="20"/>
              </w:rPr>
              <w:fldChar w:fldCharType="separate"/>
            </w:r>
            <w:r w:rsidRPr="008C561A">
              <w:rPr>
                <w:b/>
                <w:bCs/>
                <w:noProof/>
                <w:sz w:val="20"/>
              </w:rPr>
              <w:t>2</w:t>
            </w:r>
            <w:r w:rsidRPr="008C561A">
              <w:rPr>
                <w:b/>
                <w:bCs/>
                <w:sz w:val="20"/>
              </w:rPr>
              <w:fldChar w:fldCharType="end"/>
            </w:r>
            <w:r w:rsidRPr="008C561A">
              <w:rPr>
                <w:sz w:val="20"/>
              </w:rPr>
              <w:t xml:space="preserve"> of </w:t>
            </w:r>
            <w:r w:rsidRPr="008C561A">
              <w:rPr>
                <w:b/>
                <w:bCs/>
                <w:sz w:val="20"/>
              </w:rPr>
              <w:fldChar w:fldCharType="begin"/>
            </w:r>
            <w:r w:rsidRPr="008C561A">
              <w:rPr>
                <w:b/>
                <w:bCs/>
                <w:sz w:val="20"/>
              </w:rPr>
              <w:instrText xml:space="preserve"> NUMPAGES  </w:instrText>
            </w:r>
            <w:r w:rsidRPr="008C561A">
              <w:rPr>
                <w:b/>
                <w:bCs/>
                <w:sz w:val="20"/>
              </w:rPr>
              <w:fldChar w:fldCharType="separate"/>
            </w:r>
            <w:r w:rsidRPr="008C561A">
              <w:rPr>
                <w:b/>
                <w:bCs/>
                <w:noProof/>
                <w:sz w:val="20"/>
              </w:rPr>
              <w:t>2</w:t>
            </w:r>
            <w:r w:rsidRPr="008C561A">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75D" w:rsidRDefault="00F8475D" w:rsidP="008C561A">
      <w:r>
        <w:separator/>
      </w:r>
    </w:p>
  </w:footnote>
  <w:footnote w:type="continuationSeparator" w:id="0">
    <w:p w:rsidR="00F8475D" w:rsidRDefault="00F8475D" w:rsidP="008C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A0889"/>
    <w:multiLevelType w:val="hybridMultilevel"/>
    <w:tmpl w:val="FF8079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AE38D4"/>
    <w:multiLevelType w:val="hybridMultilevel"/>
    <w:tmpl w:val="AC40C462"/>
    <w:lvl w:ilvl="0" w:tplc="72E894DC">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517"/>
    <w:rsid w:val="00007582"/>
    <w:rsid w:val="00035577"/>
    <w:rsid w:val="00050A63"/>
    <w:rsid w:val="00057489"/>
    <w:rsid w:val="0006246B"/>
    <w:rsid w:val="00065889"/>
    <w:rsid w:val="0007411B"/>
    <w:rsid w:val="00082272"/>
    <w:rsid w:val="00091782"/>
    <w:rsid w:val="000A0D83"/>
    <w:rsid w:val="000A55DB"/>
    <w:rsid w:val="000B0FB4"/>
    <w:rsid w:val="000B65A3"/>
    <w:rsid w:val="000C3321"/>
    <w:rsid w:val="000C6925"/>
    <w:rsid w:val="000E5654"/>
    <w:rsid w:val="001267C9"/>
    <w:rsid w:val="00136844"/>
    <w:rsid w:val="001511AC"/>
    <w:rsid w:val="00192679"/>
    <w:rsid w:val="001A1521"/>
    <w:rsid w:val="001E5032"/>
    <w:rsid w:val="001F4B2F"/>
    <w:rsid w:val="001F5CB1"/>
    <w:rsid w:val="00202B25"/>
    <w:rsid w:val="00207C91"/>
    <w:rsid w:val="002477BA"/>
    <w:rsid w:val="0026700F"/>
    <w:rsid w:val="002B70D7"/>
    <w:rsid w:val="002C0589"/>
    <w:rsid w:val="002D0C7C"/>
    <w:rsid w:val="002E474A"/>
    <w:rsid w:val="0032620E"/>
    <w:rsid w:val="00345993"/>
    <w:rsid w:val="003603FD"/>
    <w:rsid w:val="00371C9E"/>
    <w:rsid w:val="00383E7A"/>
    <w:rsid w:val="003C4CDD"/>
    <w:rsid w:val="003E159B"/>
    <w:rsid w:val="003E4FCB"/>
    <w:rsid w:val="00426261"/>
    <w:rsid w:val="0045237E"/>
    <w:rsid w:val="0045260E"/>
    <w:rsid w:val="004568E9"/>
    <w:rsid w:val="004845BE"/>
    <w:rsid w:val="004B0E91"/>
    <w:rsid w:val="004E64C4"/>
    <w:rsid w:val="005649CB"/>
    <w:rsid w:val="00571D98"/>
    <w:rsid w:val="005773B8"/>
    <w:rsid w:val="005860D9"/>
    <w:rsid w:val="005B590E"/>
    <w:rsid w:val="005E3269"/>
    <w:rsid w:val="005F68B1"/>
    <w:rsid w:val="00611242"/>
    <w:rsid w:val="006221DE"/>
    <w:rsid w:val="00650E42"/>
    <w:rsid w:val="00654A35"/>
    <w:rsid w:val="00654D89"/>
    <w:rsid w:val="00664BA3"/>
    <w:rsid w:val="006B2E55"/>
    <w:rsid w:val="006B414D"/>
    <w:rsid w:val="006D235A"/>
    <w:rsid w:val="006F3B1D"/>
    <w:rsid w:val="00716191"/>
    <w:rsid w:val="00716DF1"/>
    <w:rsid w:val="00727625"/>
    <w:rsid w:val="00740F81"/>
    <w:rsid w:val="00747ACB"/>
    <w:rsid w:val="007544C9"/>
    <w:rsid w:val="007751EA"/>
    <w:rsid w:val="007F0C79"/>
    <w:rsid w:val="00845555"/>
    <w:rsid w:val="00857017"/>
    <w:rsid w:val="00867B47"/>
    <w:rsid w:val="0088704C"/>
    <w:rsid w:val="0089535A"/>
    <w:rsid w:val="008954EF"/>
    <w:rsid w:val="008A1013"/>
    <w:rsid w:val="008A3815"/>
    <w:rsid w:val="008A734F"/>
    <w:rsid w:val="008C2625"/>
    <w:rsid w:val="008C293A"/>
    <w:rsid w:val="008C561A"/>
    <w:rsid w:val="008E0EE4"/>
    <w:rsid w:val="008E2657"/>
    <w:rsid w:val="008F05BE"/>
    <w:rsid w:val="008F4478"/>
    <w:rsid w:val="008F7358"/>
    <w:rsid w:val="009007CC"/>
    <w:rsid w:val="00916F71"/>
    <w:rsid w:val="00920FD9"/>
    <w:rsid w:val="00921A15"/>
    <w:rsid w:val="009256D9"/>
    <w:rsid w:val="00927109"/>
    <w:rsid w:val="009353EB"/>
    <w:rsid w:val="009420F9"/>
    <w:rsid w:val="00964CA9"/>
    <w:rsid w:val="0098003A"/>
    <w:rsid w:val="009833CA"/>
    <w:rsid w:val="00997F05"/>
    <w:rsid w:val="009B06B3"/>
    <w:rsid w:val="009F7E17"/>
    <w:rsid w:val="00A03740"/>
    <w:rsid w:val="00A065CF"/>
    <w:rsid w:val="00A231F0"/>
    <w:rsid w:val="00A334BC"/>
    <w:rsid w:val="00A83321"/>
    <w:rsid w:val="00AC5039"/>
    <w:rsid w:val="00AF1309"/>
    <w:rsid w:val="00B312EC"/>
    <w:rsid w:val="00B452AD"/>
    <w:rsid w:val="00B452C7"/>
    <w:rsid w:val="00B5004C"/>
    <w:rsid w:val="00B56887"/>
    <w:rsid w:val="00B6611A"/>
    <w:rsid w:val="00B7755A"/>
    <w:rsid w:val="00B803A1"/>
    <w:rsid w:val="00B83CD9"/>
    <w:rsid w:val="00B874A6"/>
    <w:rsid w:val="00BB0F50"/>
    <w:rsid w:val="00BE1374"/>
    <w:rsid w:val="00BF5AD9"/>
    <w:rsid w:val="00BF6478"/>
    <w:rsid w:val="00BF70EF"/>
    <w:rsid w:val="00BF71CF"/>
    <w:rsid w:val="00C55A5B"/>
    <w:rsid w:val="00C64038"/>
    <w:rsid w:val="00CB032D"/>
    <w:rsid w:val="00CE1C94"/>
    <w:rsid w:val="00CE6E71"/>
    <w:rsid w:val="00D354D5"/>
    <w:rsid w:val="00D6052F"/>
    <w:rsid w:val="00DC094E"/>
    <w:rsid w:val="00DD4517"/>
    <w:rsid w:val="00E12D96"/>
    <w:rsid w:val="00E15851"/>
    <w:rsid w:val="00E21504"/>
    <w:rsid w:val="00E34D0E"/>
    <w:rsid w:val="00E3725E"/>
    <w:rsid w:val="00E576E9"/>
    <w:rsid w:val="00EC1B76"/>
    <w:rsid w:val="00EF23A0"/>
    <w:rsid w:val="00EF3DDD"/>
    <w:rsid w:val="00F15928"/>
    <w:rsid w:val="00F611CC"/>
    <w:rsid w:val="00F66084"/>
    <w:rsid w:val="00F67810"/>
    <w:rsid w:val="00F7031C"/>
    <w:rsid w:val="00F8475D"/>
    <w:rsid w:val="00FA4F9C"/>
    <w:rsid w:val="00FB0A2C"/>
    <w:rsid w:val="00FB26FD"/>
    <w:rsid w:val="00FF5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96F98"/>
  <w15:chartTrackingRefBased/>
  <w15:docId w15:val="{2D0ADC95-E20C-41E2-ABDA-1B0083865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D4517"/>
    <w:rPr>
      <w:rFonts w:eastAsia="Times New Roman"/>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unktas1">
    <w:name w:val="Punktas 1"/>
    <w:basedOn w:val="prastasis"/>
    <w:autoRedefine/>
    <w:rsid w:val="000B0FB4"/>
    <w:pPr>
      <w:jc w:val="right"/>
    </w:pPr>
    <w:rPr>
      <w:rFonts w:eastAsia="Calibri"/>
      <w:bCs/>
      <w:color w:val="000000"/>
      <w:szCs w:val="24"/>
      <w:lang w:eastAsia="en-US"/>
    </w:rPr>
  </w:style>
  <w:style w:type="paragraph" w:styleId="Debesliotekstas">
    <w:name w:val="Balloon Text"/>
    <w:basedOn w:val="prastasis"/>
    <w:link w:val="DebesliotekstasDiagrama"/>
    <w:uiPriority w:val="99"/>
    <w:semiHidden/>
    <w:unhideWhenUsed/>
    <w:rsid w:val="00057489"/>
    <w:rPr>
      <w:rFonts w:ascii="Segoe UI" w:hAnsi="Segoe UI" w:cs="Segoe UI"/>
      <w:sz w:val="18"/>
      <w:szCs w:val="18"/>
    </w:rPr>
  </w:style>
  <w:style w:type="character" w:customStyle="1" w:styleId="DebesliotekstasDiagrama">
    <w:name w:val="Debesėlio tekstas Diagrama"/>
    <w:link w:val="Debesliotekstas"/>
    <w:uiPriority w:val="99"/>
    <w:semiHidden/>
    <w:rsid w:val="00057489"/>
    <w:rPr>
      <w:rFonts w:ascii="Segoe UI" w:eastAsia="Times New Roman" w:hAnsi="Segoe UI" w:cs="Segoe UI"/>
      <w:sz w:val="18"/>
      <w:szCs w:val="18"/>
    </w:rPr>
  </w:style>
  <w:style w:type="paragraph" w:styleId="Antrats">
    <w:name w:val="header"/>
    <w:basedOn w:val="prastasis"/>
    <w:link w:val="AntratsDiagrama"/>
    <w:uiPriority w:val="99"/>
    <w:unhideWhenUsed/>
    <w:rsid w:val="008C561A"/>
    <w:pPr>
      <w:tabs>
        <w:tab w:val="center" w:pos="4986"/>
        <w:tab w:val="right" w:pos="9972"/>
      </w:tabs>
    </w:pPr>
  </w:style>
  <w:style w:type="character" w:customStyle="1" w:styleId="AntratsDiagrama">
    <w:name w:val="Antraštės Diagrama"/>
    <w:basedOn w:val="Numatytasispastraiposriftas"/>
    <w:link w:val="Antrats"/>
    <w:uiPriority w:val="99"/>
    <w:rsid w:val="008C561A"/>
    <w:rPr>
      <w:rFonts w:eastAsia="Times New Roman"/>
      <w:sz w:val="24"/>
      <w:lang w:val="lt-LT" w:eastAsia="lt-LT"/>
    </w:rPr>
  </w:style>
  <w:style w:type="paragraph" w:styleId="Porat">
    <w:name w:val="footer"/>
    <w:basedOn w:val="prastasis"/>
    <w:link w:val="PoratDiagrama"/>
    <w:uiPriority w:val="99"/>
    <w:unhideWhenUsed/>
    <w:rsid w:val="008C561A"/>
    <w:pPr>
      <w:tabs>
        <w:tab w:val="center" w:pos="4986"/>
        <w:tab w:val="right" w:pos="9972"/>
      </w:tabs>
    </w:pPr>
  </w:style>
  <w:style w:type="character" w:customStyle="1" w:styleId="PoratDiagrama">
    <w:name w:val="Poraštė Diagrama"/>
    <w:basedOn w:val="Numatytasispastraiposriftas"/>
    <w:link w:val="Porat"/>
    <w:uiPriority w:val="99"/>
    <w:rsid w:val="008C561A"/>
    <w:rPr>
      <w:rFonts w:eastAsia="Times New Roman"/>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837296">
      <w:bodyDiv w:val="1"/>
      <w:marLeft w:val="0"/>
      <w:marRight w:val="0"/>
      <w:marTop w:val="0"/>
      <w:marBottom w:val="0"/>
      <w:divBdr>
        <w:top w:val="none" w:sz="0" w:space="0" w:color="auto"/>
        <w:left w:val="none" w:sz="0" w:space="0" w:color="auto"/>
        <w:bottom w:val="none" w:sz="0" w:space="0" w:color="auto"/>
        <w:right w:val="none" w:sz="0" w:space="0" w:color="auto"/>
      </w:divBdr>
    </w:div>
    <w:div w:id="1146313304">
      <w:bodyDiv w:val="1"/>
      <w:marLeft w:val="0"/>
      <w:marRight w:val="0"/>
      <w:marTop w:val="0"/>
      <w:marBottom w:val="0"/>
      <w:divBdr>
        <w:top w:val="none" w:sz="0" w:space="0" w:color="auto"/>
        <w:left w:val="none" w:sz="0" w:space="0" w:color="auto"/>
        <w:bottom w:val="none" w:sz="0" w:space="0" w:color="auto"/>
        <w:right w:val="none" w:sz="0" w:space="0" w:color="auto"/>
      </w:divBdr>
    </w:div>
    <w:div w:id="1315404731">
      <w:bodyDiv w:val="1"/>
      <w:marLeft w:val="0"/>
      <w:marRight w:val="0"/>
      <w:marTop w:val="0"/>
      <w:marBottom w:val="0"/>
      <w:divBdr>
        <w:top w:val="none" w:sz="0" w:space="0" w:color="auto"/>
        <w:left w:val="none" w:sz="0" w:space="0" w:color="auto"/>
        <w:bottom w:val="none" w:sz="0" w:space="0" w:color="auto"/>
        <w:right w:val="none" w:sz="0" w:space="0" w:color="auto"/>
      </w:divBdr>
    </w:div>
    <w:div w:id="140957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282E9-F8EE-4405-8C36-C9436FD29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333</Words>
  <Characters>1900</Characters>
  <Application>Microsoft Office Word</Application>
  <DocSecurity>0</DocSecurity>
  <Lines>15</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Algimatas Jagnieškus</dc:creator>
  <cp:keywords/>
  <cp:lastModifiedBy>Vartotojas</cp:lastModifiedBy>
  <cp:revision>21</cp:revision>
  <cp:lastPrinted>2017-11-21T09:44:00Z</cp:lastPrinted>
  <dcterms:created xsi:type="dcterms:W3CDTF">2023-03-19T13:00:00Z</dcterms:created>
  <dcterms:modified xsi:type="dcterms:W3CDTF">2025-09-30T05:35:00Z</dcterms:modified>
</cp:coreProperties>
</file>